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  <w:r w:rsidR="00DF061B">
        <w:rPr>
          <w:rFonts w:ascii="Arial" w:eastAsia="Calibri" w:hAnsi="Arial" w:cs="Arial"/>
          <w:b/>
          <w:bCs/>
          <w:smallCaps/>
          <w:spacing w:val="5"/>
          <w:lang w:eastAsia="pl-PL"/>
        </w:rPr>
        <w:t>Ogólne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3C4833">
        <w:rPr>
          <w:rFonts w:ascii="Arial" w:eastAsia="Calibri" w:hAnsi="Arial" w:cs="Arial"/>
          <w:b/>
          <w:bCs/>
          <w:lang w:eastAsia="pl-PL"/>
        </w:rPr>
        <w:t>Bezgotówkowe tankowanie paliw płynnych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DF061B">
        <w:rPr>
          <w:rFonts w:ascii="Arial" w:eastAsia="Calibri" w:hAnsi="Arial" w:cs="Arial"/>
          <w:bCs/>
          <w:lang w:eastAsia="pl-PL"/>
        </w:rPr>
        <w:t xml:space="preserve"> znak sprawy: 8/ZS/2022</w:t>
      </w:r>
      <w:bookmarkStart w:id="0" w:name="_GoBack"/>
      <w:bookmarkEnd w:id="0"/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</w:t>
      </w:r>
      <w:r w:rsidR="003C4833">
        <w:rPr>
          <w:rFonts w:ascii="Arial" w:eastAsia="Calibri" w:hAnsi="Arial" w:cs="Arial"/>
          <w:szCs w:val="20"/>
          <w:lang w:eastAsia="en-GB"/>
        </w:rPr>
        <w:t> </w:t>
      </w:r>
      <w:r w:rsidRPr="00F35AD5">
        <w:rPr>
          <w:rFonts w:ascii="Arial" w:eastAsia="Calibri" w:hAnsi="Arial" w:cs="Arial"/>
          <w:szCs w:val="20"/>
          <w:lang w:eastAsia="en-GB"/>
        </w:rPr>
        <w:t>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C483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DF061B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3C4833"/>
    <w:rsid w:val="0042677C"/>
    <w:rsid w:val="00456C46"/>
    <w:rsid w:val="004E077C"/>
    <w:rsid w:val="00516C62"/>
    <w:rsid w:val="00523BE7"/>
    <w:rsid w:val="00532349"/>
    <w:rsid w:val="005F5A4E"/>
    <w:rsid w:val="00674965"/>
    <w:rsid w:val="00681CBB"/>
    <w:rsid w:val="0078011D"/>
    <w:rsid w:val="00860B56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DF061B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FBCA-EA76-40CA-8768-D53A6662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2020-10-09T07:18:00Z</cp:lastPrinted>
  <dcterms:created xsi:type="dcterms:W3CDTF">2022-10-24T11:28:00Z</dcterms:created>
  <dcterms:modified xsi:type="dcterms:W3CDTF">2022-10-24T11:28:00Z</dcterms:modified>
</cp:coreProperties>
</file>